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C07" w:rsidRPr="009108EA" w:rsidRDefault="007E1C07" w:rsidP="007E1C07">
      <w:pPr>
        <w:spacing w:after="120"/>
        <w:outlineLvl w:val="0"/>
        <w:rPr>
          <w:rFonts w:ascii="Verdana" w:hAnsi="Verdana"/>
          <w:b/>
          <w:sz w:val="20"/>
          <w:szCs w:val="20"/>
        </w:rPr>
      </w:pPr>
      <w:bookmarkStart w:id="0" w:name="_GoBack"/>
      <w:bookmarkEnd w:id="0"/>
      <w:r w:rsidRPr="009108EA">
        <w:rPr>
          <w:rFonts w:ascii="Verdana" w:hAnsi="Verdana"/>
          <w:b/>
          <w:sz w:val="20"/>
          <w:szCs w:val="20"/>
          <w:lang w:val="nl-BE"/>
        </w:rPr>
        <w:t>ALGEMENE VOORWAARDEN</w:t>
      </w:r>
    </w:p>
    <w:p w:rsidR="007E1C07" w:rsidRPr="001D4E17" w:rsidRDefault="007E1C07" w:rsidP="007E1C07">
      <w:pPr>
        <w:pStyle w:val="Lijstalinea"/>
        <w:numPr>
          <w:ilvl w:val="0"/>
          <w:numId w:val="1"/>
        </w:numPr>
        <w:jc w:val="both"/>
        <w:rPr>
          <w:rFonts w:ascii="Verdana" w:hAnsi="Verdana"/>
          <w:sz w:val="20"/>
          <w:szCs w:val="20"/>
        </w:rPr>
      </w:pPr>
      <w:r w:rsidRPr="001D4E17">
        <w:rPr>
          <w:rFonts w:ascii="Verdana" w:hAnsi="Verdana"/>
          <w:sz w:val="20"/>
          <w:szCs w:val="20"/>
        </w:rPr>
        <w:t xml:space="preserve">De </w:t>
      </w:r>
      <w:r w:rsidRPr="0072316C">
        <w:rPr>
          <w:rFonts w:ascii="Verdana" w:hAnsi="Verdana"/>
          <w:b/>
          <w:sz w:val="20"/>
          <w:szCs w:val="20"/>
        </w:rPr>
        <w:t>gele affiche</w:t>
      </w:r>
      <w:r w:rsidRPr="001D4E17">
        <w:rPr>
          <w:rFonts w:ascii="Verdana" w:hAnsi="Verdana"/>
          <w:sz w:val="20"/>
          <w:szCs w:val="20"/>
        </w:rPr>
        <w:t xml:space="preserve"> met als titel 'bekendmaking beslissing omgevingsvergunning' </w:t>
      </w:r>
      <w:r>
        <w:rPr>
          <w:rFonts w:ascii="Verdana" w:hAnsi="Verdana"/>
          <w:sz w:val="20"/>
          <w:szCs w:val="20"/>
        </w:rPr>
        <w:t xml:space="preserve">hang je uit </w:t>
      </w:r>
      <w:r w:rsidRPr="001D4E17">
        <w:rPr>
          <w:rFonts w:ascii="Verdana" w:hAnsi="Verdana"/>
          <w:sz w:val="20"/>
          <w:szCs w:val="20"/>
        </w:rPr>
        <w:t>op de plaats van de werken.</w:t>
      </w:r>
      <w:r>
        <w:rPr>
          <w:rFonts w:ascii="Verdana" w:hAnsi="Verdana"/>
          <w:sz w:val="20"/>
          <w:szCs w:val="20"/>
        </w:rPr>
        <w:t xml:space="preserve"> </w:t>
      </w:r>
      <w:r w:rsidRPr="001D4E17">
        <w:rPr>
          <w:rFonts w:ascii="Verdana" w:hAnsi="Verdana"/>
          <w:sz w:val="20"/>
          <w:szCs w:val="20"/>
        </w:rPr>
        <w:t>De</w:t>
      </w:r>
      <w:r>
        <w:rPr>
          <w:rFonts w:ascii="Verdana" w:hAnsi="Verdana"/>
          <w:sz w:val="20"/>
          <w:szCs w:val="20"/>
        </w:rPr>
        <w:t>ze</w:t>
      </w:r>
      <w:r w:rsidRPr="001D4E17">
        <w:rPr>
          <w:rFonts w:ascii="Verdana" w:hAnsi="Verdana"/>
          <w:sz w:val="20"/>
          <w:szCs w:val="20"/>
        </w:rPr>
        <w:t xml:space="preserve"> affiche </w:t>
      </w:r>
      <w:r>
        <w:rPr>
          <w:rFonts w:ascii="Verdana" w:hAnsi="Verdana"/>
          <w:sz w:val="20"/>
          <w:szCs w:val="20"/>
        </w:rPr>
        <w:t xml:space="preserve">laat </w:t>
      </w:r>
      <w:r w:rsidRPr="001D4E17">
        <w:rPr>
          <w:rFonts w:ascii="Verdana" w:hAnsi="Verdana"/>
          <w:sz w:val="20"/>
          <w:szCs w:val="20"/>
        </w:rPr>
        <w:t xml:space="preserve">je 30 dagen uithangen </w:t>
      </w:r>
      <w:r>
        <w:rPr>
          <w:rFonts w:ascii="Verdana" w:hAnsi="Verdana"/>
          <w:sz w:val="20"/>
          <w:szCs w:val="20"/>
        </w:rPr>
        <w:t xml:space="preserve">(te rekenen </w:t>
      </w:r>
      <w:r w:rsidRPr="001D4E17">
        <w:rPr>
          <w:rFonts w:ascii="Verdana" w:hAnsi="Verdana"/>
          <w:sz w:val="20"/>
          <w:szCs w:val="20"/>
        </w:rPr>
        <w:t xml:space="preserve">vanaf de </w:t>
      </w:r>
      <w:r>
        <w:rPr>
          <w:rFonts w:ascii="Verdana" w:hAnsi="Verdana"/>
          <w:sz w:val="20"/>
          <w:szCs w:val="20"/>
        </w:rPr>
        <w:t xml:space="preserve">eerste </w:t>
      </w:r>
      <w:r w:rsidRPr="001D4E17">
        <w:rPr>
          <w:rFonts w:ascii="Verdana" w:hAnsi="Verdana"/>
          <w:sz w:val="20"/>
          <w:szCs w:val="20"/>
        </w:rPr>
        <w:t xml:space="preserve">dag </w:t>
      </w:r>
      <w:r>
        <w:rPr>
          <w:rFonts w:ascii="Verdana" w:hAnsi="Verdana"/>
          <w:sz w:val="20"/>
          <w:szCs w:val="20"/>
        </w:rPr>
        <w:t xml:space="preserve">volgend op de dag van de </w:t>
      </w:r>
      <w:r w:rsidRPr="001D4E17">
        <w:rPr>
          <w:rFonts w:ascii="Verdana" w:hAnsi="Verdana"/>
          <w:sz w:val="20"/>
          <w:szCs w:val="20"/>
        </w:rPr>
        <w:t>aanplakking</w:t>
      </w:r>
      <w:r>
        <w:rPr>
          <w:rFonts w:ascii="Verdana" w:hAnsi="Verdana"/>
          <w:sz w:val="20"/>
          <w:szCs w:val="20"/>
        </w:rPr>
        <w:t>)</w:t>
      </w:r>
      <w:r w:rsidRPr="001D4E17">
        <w:rPr>
          <w:rFonts w:ascii="Verdana" w:hAnsi="Verdana"/>
          <w:sz w:val="20"/>
          <w:szCs w:val="20"/>
        </w:rPr>
        <w:t>.</w:t>
      </w:r>
      <w:r>
        <w:rPr>
          <w:rFonts w:ascii="Verdana" w:hAnsi="Verdana"/>
          <w:sz w:val="20"/>
          <w:szCs w:val="20"/>
        </w:rPr>
        <w:t xml:space="preserve"> </w:t>
      </w:r>
      <w:r w:rsidRPr="00B862BA">
        <w:rPr>
          <w:rFonts w:ascii="Verdana" w:hAnsi="Verdana"/>
          <w:sz w:val="20"/>
          <w:szCs w:val="20"/>
        </w:rPr>
        <w:t>De affiche plak je aan op een schutting, muur of bord dat op een paal bevestigd is op de grens tussen het terrein of de toegang tot het terrein en de openbare weg en evenwijdig met de openbare weg, met de tekst gericht naar de openbare weg en op een maximum hoogte van 2 meter.</w:t>
      </w:r>
    </w:p>
    <w:p w:rsidR="007E1C07" w:rsidRPr="00B862BA" w:rsidRDefault="007E1C07" w:rsidP="007E1C07">
      <w:pPr>
        <w:pStyle w:val="Lijstalinea"/>
        <w:numPr>
          <w:ilvl w:val="0"/>
          <w:numId w:val="1"/>
        </w:numPr>
        <w:jc w:val="both"/>
        <w:rPr>
          <w:rFonts w:ascii="Verdana" w:hAnsi="Verdana"/>
          <w:sz w:val="20"/>
          <w:szCs w:val="20"/>
        </w:rPr>
      </w:pPr>
      <w:r w:rsidRPr="00B862BA">
        <w:rPr>
          <w:rFonts w:ascii="Verdana" w:hAnsi="Verdana"/>
          <w:sz w:val="20"/>
          <w:szCs w:val="20"/>
        </w:rPr>
        <w:t xml:space="preserve">De wetgeving verplicht de aanvrager om de gemeente op de hoogte te brengen van de </w:t>
      </w:r>
      <w:r w:rsidRPr="0072316C">
        <w:rPr>
          <w:rFonts w:ascii="Verdana" w:hAnsi="Verdana"/>
          <w:b/>
          <w:sz w:val="20"/>
          <w:szCs w:val="20"/>
        </w:rPr>
        <w:t>startdatum van de aanplakking</w:t>
      </w:r>
      <w:r w:rsidRPr="00B862BA">
        <w:rPr>
          <w:rFonts w:ascii="Verdana" w:hAnsi="Verdana"/>
          <w:sz w:val="20"/>
          <w:szCs w:val="20"/>
        </w:rPr>
        <w:t>. Dit gebeurt via het OMV-loket door het invullen van de d</w:t>
      </w:r>
      <w:r>
        <w:rPr>
          <w:rFonts w:ascii="Verdana" w:hAnsi="Verdana"/>
          <w:sz w:val="20"/>
          <w:szCs w:val="20"/>
        </w:rPr>
        <w:t>atum van aanplakking in de tab ‘</w:t>
      </w:r>
      <w:r w:rsidRPr="00B862BA">
        <w:rPr>
          <w:rFonts w:ascii="Verdana" w:hAnsi="Verdana"/>
          <w:sz w:val="20"/>
          <w:szCs w:val="20"/>
        </w:rPr>
        <w:t>eerste aanleg</w:t>
      </w:r>
      <w:r>
        <w:rPr>
          <w:rFonts w:ascii="Verdana" w:hAnsi="Verdana"/>
          <w:sz w:val="20"/>
          <w:szCs w:val="20"/>
        </w:rPr>
        <w:t>’</w:t>
      </w:r>
      <w:r w:rsidRPr="00B862BA">
        <w:rPr>
          <w:rFonts w:ascii="Verdana" w:hAnsi="Verdana"/>
          <w:sz w:val="20"/>
          <w:szCs w:val="20"/>
        </w:rPr>
        <w:t xml:space="preserve"> onder </w:t>
      </w:r>
      <w:r>
        <w:rPr>
          <w:rFonts w:ascii="Verdana" w:hAnsi="Verdana"/>
          <w:sz w:val="20"/>
          <w:szCs w:val="20"/>
        </w:rPr>
        <w:t>‘</w:t>
      </w:r>
      <w:r w:rsidRPr="00B862BA">
        <w:rPr>
          <w:rFonts w:ascii="Verdana" w:hAnsi="Verdana"/>
          <w:sz w:val="20"/>
          <w:szCs w:val="20"/>
        </w:rPr>
        <w:t>verplichte acties</w:t>
      </w:r>
      <w:r>
        <w:rPr>
          <w:rFonts w:ascii="Verdana" w:hAnsi="Verdana"/>
          <w:sz w:val="20"/>
          <w:szCs w:val="20"/>
        </w:rPr>
        <w:t>’</w:t>
      </w:r>
      <w:r w:rsidRPr="00B862BA">
        <w:rPr>
          <w:rFonts w:ascii="Verdana" w:hAnsi="Verdana"/>
          <w:sz w:val="20"/>
          <w:szCs w:val="20"/>
        </w:rPr>
        <w:t xml:space="preserve">: </w:t>
      </w:r>
      <w:r>
        <w:rPr>
          <w:rFonts w:ascii="Verdana" w:hAnsi="Verdana"/>
          <w:sz w:val="20"/>
          <w:szCs w:val="20"/>
        </w:rPr>
        <w:t>‘</w:t>
      </w:r>
      <w:r w:rsidRPr="00B862BA">
        <w:rPr>
          <w:rFonts w:ascii="Verdana" w:hAnsi="Verdana"/>
          <w:sz w:val="20"/>
          <w:szCs w:val="20"/>
        </w:rPr>
        <w:t>melden aanplakking van de beslissing</w:t>
      </w:r>
      <w:r>
        <w:rPr>
          <w:rFonts w:ascii="Verdana" w:hAnsi="Verdana"/>
          <w:sz w:val="20"/>
          <w:szCs w:val="20"/>
        </w:rPr>
        <w:t>’</w:t>
      </w:r>
      <w:r w:rsidRPr="00B862BA">
        <w:rPr>
          <w:rFonts w:ascii="Verdana" w:hAnsi="Verdana"/>
          <w:sz w:val="20"/>
          <w:szCs w:val="20"/>
        </w:rPr>
        <w:t>.</w:t>
      </w:r>
    </w:p>
    <w:p w:rsidR="007E1C07" w:rsidRPr="001D4E17" w:rsidRDefault="007E1C07" w:rsidP="007E1C07">
      <w:pPr>
        <w:pStyle w:val="Lijstalinea"/>
        <w:numPr>
          <w:ilvl w:val="0"/>
          <w:numId w:val="1"/>
        </w:numPr>
        <w:jc w:val="both"/>
        <w:rPr>
          <w:rFonts w:ascii="Verdana" w:hAnsi="Verdana"/>
          <w:sz w:val="20"/>
          <w:szCs w:val="20"/>
        </w:rPr>
      </w:pPr>
      <w:r>
        <w:rPr>
          <w:rFonts w:ascii="Verdana" w:hAnsi="Verdana"/>
          <w:sz w:val="20"/>
          <w:szCs w:val="20"/>
        </w:rPr>
        <w:t>De</w:t>
      </w:r>
      <w:r w:rsidRPr="001D4E17">
        <w:rPr>
          <w:rFonts w:ascii="Verdana" w:hAnsi="Verdana"/>
          <w:sz w:val="20"/>
          <w:szCs w:val="20"/>
        </w:rPr>
        <w:t xml:space="preserve"> </w:t>
      </w:r>
      <w:r w:rsidRPr="00941BE9">
        <w:rPr>
          <w:rFonts w:ascii="Verdana" w:hAnsi="Verdana"/>
          <w:b/>
          <w:sz w:val="20"/>
          <w:szCs w:val="20"/>
        </w:rPr>
        <w:t>uitvoering</w:t>
      </w:r>
      <w:r>
        <w:rPr>
          <w:rFonts w:ascii="Verdana" w:hAnsi="Verdana"/>
          <w:sz w:val="20"/>
          <w:szCs w:val="20"/>
        </w:rPr>
        <w:t xml:space="preserve"> van de </w:t>
      </w:r>
      <w:r w:rsidRPr="001D4E17">
        <w:rPr>
          <w:rFonts w:ascii="Verdana" w:hAnsi="Verdana"/>
          <w:sz w:val="20"/>
          <w:szCs w:val="20"/>
        </w:rPr>
        <w:t xml:space="preserve">vergunning </w:t>
      </w:r>
      <w:r>
        <w:rPr>
          <w:rFonts w:ascii="Verdana" w:hAnsi="Verdana"/>
          <w:sz w:val="20"/>
          <w:szCs w:val="20"/>
        </w:rPr>
        <w:t xml:space="preserve">kan pas worden </w:t>
      </w:r>
      <w:r w:rsidRPr="00941BE9">
        <w:rPr>
          <w:rFonts w:ascii="Verdana" w:hAnsi="Verdana"/>
          <w:sz w:val="20"/>
          <w:szCs w:val="20"/>
        </w:rPr>
        <w:t>gestart</w:t>
      </w:r>
      <w:r>
        <w:rPr>
          <w:rFonts w:ascii="Verdana" w:hAnsi="Verdana"/>
          <w:sz w:val="20"/>
          <w:szCs w:val="20"/>
        </w:rPr>
        <w:t xml:space="preserve"> vanaf </w:t>
      </w:r>
      <w:r w:rsidRPr="001D4E17">
        <w:rPr>
          <w:rFonts w:ascii="Verdana" w:hAnsi="Verdana"/>
          <w:sz w:val="20"/>
          <w:szCs w:val="20"/>
        </w:rPr>
        <w:t>35 dagen na de eerste dag van aanplakking</w:t>
      </w:r>
      <w:r>
        <w:rPr>
          <w:rFonts w:ascii="Verdana" w:hAnsi="Verdana"/>
          <w:sz w:val="20"/>
          <w:szCs w:val="20"/>
        </w:rPr>
        <w:t xml:space="preserve"> van de gele affiche. Dit op voorwaarde dat </w:t>
      </w:r>
      <w:r w:rsidRPr="001D4E17">
        <w:rPr>
          <w:rFonts w:ascii="Verdana" w:hAnsi="Verdana"/>
          <w:sz w:val="20"/>
          <w:szCs w:val="20"/>
        </w:rPr>
        <w:t xml:space="preserve">je binnen die periode </w:t>
      </w:r>
      <w:r>
        <w:rPr>
          <w:rFonts w:ascii="Verdana" w:hAnsi="Verdana"/>
          <w:sz w:val="20"/>
          <w:szCs w:val="20"/>
        </w:rPr>
        <w:t xml:space="preserve">niet </w:t>
      </w:r>
      <w:r w:rsidRPr="001D4E17">
        <w:rPr>
          <w:rFonts w:ascii="Verdana" w:hAnsi="Verdana"/>
          <w:sz w:val="20"/>
          <w:szCs w:val="20"/>
        </w:rPr>
        <w:t>op de hoogte bent gebracht van een schorsend administratief beroep</w:t>
      </w:r>
      <w:r>
        <w:rPr>
          <w:rFonts w:ascii="Verdana" w:hAnsi="Verdana"/>
          <w:sz w:val="20"/>
          <w:szCs w:val="20"/>
        </w:rPr>
        <w:t xml:space="preserve"> tegen de vergunning</w:t>
      </w:r>
      <w:r w:rsidRPr="001D4E17">
        <w:rPr>
          <w:rFonts w:ascii="Verdana" w:hAnsi="Verdana"/>
          <w:sz w:val="20"/>
          <w:szCs w:val="20"/>
        </w:rPr>
        <w:t>.</w:t>
      </w:r>
    </w:p>
    <w:p w:rsidR="007E1C07" w:rsidRPr="003A4E49" w:rsidRDefault="007E1C07" w:rsidP="007E1C07">
      <w:pPr>
        <w:pStyle w:val="Lijstalinea"/>
        <w:numPr>
          <w:ilvl w:val="0"/>
          <w:numId w:val="1"/>
        </w:numPr>
        <w:rPr>
          <w:rFonts w:ascii="Verdana" w:hAnsi="Verdana"/>
          <w:sz w:val="20"/>
          <w:szCs w:val="20"/>
        </w:rPr>
      </w:pPr>
      <w:r w:rsidRPr="003A4E49">
        <w:rPr>
          <w:rFonts w:ascii="Verdana" w:hAnsi="Verdana"/>
          <w:sz w:val="20"/>
          <w:szCs w:val="20"/>
        </w:rPr>
        <w:t xml:space="preserve">De aanvrager </w:t>
      </w:r>
      <w:r>
        <w:rPr>
          <w:rFonts w:ascii="Verdana" w:hAnsi="Verdana"/>
          <w:sz w:val="20"/>
          <w:szCs w:val="20"/>
        </w:rPr>
        <w:t xml:space="preserve">brengt </w:t>
      </w:r>
      <w:r w:rsidRPr="003A4E49">
        <w:rPr>
          <w:rFonts w:ascii="Verdana" w:hAnsi="Verdana"/>
          <w:sz w:val="20"/>
          <w:szCs w:val="20"/>
        </w:rPr>
        <w:t xml:space="preserve">het college van burgemeester en schepenen </w:t>
      </w:r>
      <w:r>
        <w:rPr>
          <w:rFonts w:ascii="Verdana" w:hAnsi="Verdana"/>
          <w:sz w:val="20"/>
          <w:szCs w:val="20"/>
        </w:rPr>
        <w:t xml:space="preserve">op de hoogte van de </w:t>
      </w:r>
      <w:r w:rsidRPr="003A4E49">
        <w:rPr>
          <w:rFonts w:ascii="Verdana" w:hAnsi="Verdana"/>
          <w:b/>
          <w:sz w:val="20"/>
          <w:szCs w:val="20"/>
        </w:rPr>
        <w:t>start van de werken</w:t>
      </w:r>
      <w:r w:rsidRPr="003A4E49">
        <w:rPr>
          <w:rFonts w:ascii="Verdana" w:hAnsi="Verdana"/>
          <w:sz w:val="20"/>
          <w:szCs w:val="20"/>
        </w:rPr>
        <w:t xml:space="preserve"> of handelingen via het omgevingsloket</w:t>
      </w:r>
      <w:r>
        <w:rPr>
          <w:rFonts w:ascii="Verdana" w:hAnsi="Verdana"/>
          <w:sz w:val="20"/>
          <w:szCs w:val="20"/>
        </w:rPr>
        <w:t xml:space="preserve">, </w:t>
      </w:r>
      <w:r w:rsidRPr="003A4E49">
        <w:rPr>
          <w:rFonts w:ascii="Verdana" w:hAnsi="Verdana"/>
          <w:sz w:val="20"/>
          <w:szCs w:val="20"/>
        </w:rPr>
        <w:t>ten minste acht dagen voor</w:t>
      </w:r>
      <w:r>
        <w:rPr>
          <w:rFonts w:ascii="Verdana" w:hAnsi="Verdana"/>
          <w:sz w:val="20"/>
          <w:szCs w:val="20"/>
        </w:rPr>
        <w:t>afgaand aan deze start van de werken. Ook de voltooiing van de werken meld je in het omgevingsloket.</w:t>
      </w:r>
    </w:p>
    <w:p w:rsidR="007E1C07" w:rsidRDefault="007E1C07" w:rsidP="007E1C07">
      <w:pPr>
        <w:pStyle w:val="Lijstalinea"/>
        <w:numPr>
          <w:ilvl w:val="0"/>
          <w:numId w:val="1"/>
        </w:numPr>
        <w:spacing w:after="120"/>
        <w:jc w:val="both"/>
        <w:outlineLvl w:val="0"/>
        <w:rPr>
          <w:rFonts w:ascii="Verdana" w:hAnsi="Verdana"/>
          <w:sz w:val="20"/>
          <w:szCs w:val="20"/>
        </w:rPr>
      </w:pPr>
      <w:r>
        <w:rPr>
          <w:rFonts w:ascii="Verdana" w:hAnsi="Verdana"/>
          <w:sz w:val="20"/>
          <w:szCs w:val="20"/>
        </w:rPr>
        <w:t xml:space="preserve">Een </w:t>
      </w:r>
      <w:r w:rsidRPr="00573067">
        <w:rPr>
          <w:rFonts w:ascii="Verdana" w:hAnsi="Verdana"/>
          <w:b/>
          <w:sz w:val="20"/>
          <w:szCs w:val="20"/>
        </w:rPr>
        <w:t>vergunning vervalt</w:t>
      </w:r>
      <w:r>
        <w:rPr>
          <w:rFonts w:ascii="Verdana" w:hAnsi="Verdana"/>
          <w:sz w:val="20"/>
          <w:szCs w:val="20"/>
        </w:rPr>
        <w:t xml:space="preserve"> wanneer je er binnen een bepaalde periode geen gebruik van maakt. Je vindt de nodige info hieronder als bijlage bij </w:t>
      </w:r>
      <w:r w:rsidRPr="00573067">
        <w:rPr>
          <w:rFonts w:ascii="Verdana" w:hAnsi="Verdana"/>
          <w:i/>
          <w:sz w:val="20"/>
          <w:szCs w:val="20"/>
        </w:rPr>
        <w:t>verval van de vergunning</w:t>
      </w:r>
      <w:r>
        <w:rPr>
          <w:rFonts w:ascii="Verdana" w:hAnsi="Verdana"/>
          <w:sz w:val="20"/>
          <w:szCs w:val="20"/>
        </w:rPr>
        <w:t>.</w:t>
      </w:r>
    </w:p>
    <w:p w:rsidR="007E1C07" w:rsidRPr="00573067" w:rsidRDefault="007E1C07" w:rsidP="007E1C07">
      <w:pPr>
        <w:pStyle w:val="Lijstalinea"/>
        <w:numPr>
          <w:ilvl w:val="0"/>
          <w:numId w:val="1"/>
        </w:numPr>
        <w:spacing w:after="120"/>
        <w:jc w:val="both"/>
        <w:outlineLvl w:val="0"/>
        <w:rPr>
          <w:rFonts w:ascii="Verdana" w:hAnsi="Verdana"/>
          <w:sz w:val="20"/>
          <w:szCs w:val="20"/>
        </w:rPr>
      </w:pPr>
      <w:r w:rsidRPr="00573067">
        <w:rPr>
          <w:rFonts w:ascii="Verdana" w:hAnsi="Verdana"/>
          <w:sz w:val="20"/>
          <w:szCs w:val="20"/>
        </w:rPr>
        <w:t>Tegen deze beslissing kan je in beroep gaan. Voor een praktische handleiding over het indienen van een beroep en de dossiertaks en het rolrecht dat je respectievelijk in eerste en in laatste aanleg moet betalen</w:t>
      </w:r>
      <w:r>
        <w:rPr>
          <w:rFonts w:ascii="Verdana" w:hAnsi="Verdana"/>
          <w:sz w:val="20"/>
          <w:szCs w:val="20"/>
        </w:rPr>
        <w:t>,</w:t>
      </w:r>
      <w:r w:rsidRPr="00573067">
        <w:rPr>
          <w:rFonts w:ascii="Verdana" w:hAnsi="Verdana"/>
          <w:sz w:val="20"/>
          <w:szCs w:val="20"/>
        </w:rPr>
        <w:t xml:space="preserve"> kan je terecht op</w:t>
      </w:r>
      <w:r>
        <w:rPr>
          <w:rFonts w:ascii="Verdana" w:hAnsi="Verdana"/>
          <w:sz w:val="20"/>
          <w:szCs w:val="20"/>
        </w:rPr>
        <w:t xml:space="preserve"> </w:t>
      </w:r>
      <w:hyperlink r:id="rId5" w:history="1">
        <w:r w:rsidRPr="00840A3B">
          <w:rPr>
            <w:rStyle w:val="Hyperlink"/>
            <w:rFonts w:ascii="Verdana" w:hAnsi="Verdana"/>
            <w:sz w:val="20"/>
            <w:szCs w:val="20"/>
          </w:rPr>
          <w:t>www.omgevingsloket.be</w:t>
        </w:r>
      </w:hyperlink>
      <w:r w:rsidRPr="00573067">
        <w:rPr>
          <w:rFonts w:ascii="Verdana" w:hAnsi="Verdana"/>
          <w:sz w:val="20"/>
          <w:szCs w:val="20"/>
        </w:rPr>
        <w:t>.</w:t>
      </w:r>
      <w:r>
        <w:rPr>
          <w:rFonts w:ascii="Verdana" w:hAnsi="Verdana"/>
          <w:sz w:val="20"/>
          <w:szCs w:val="20"/>
        </w:rPr>
        <w:t xml:space="preserve"> Je vindt de relevante wetgeving hieronder als bijlage bij </w:t>
      </w:r>
      <w:r w:rsidRPr="003B7BE5">
        <w:rPr>
          <w:rFonts w:ascii="Verdana" w:hAnsi="Verdana"/>
          <w:i/>
          <w:sz w:val="20"/>
          <w:szCs w:val="20"/>
        </w:rPr>
        <w:t>beroepsmogelijkheden</w:t>
      </w:r>
      <w:r w:rsidRPr="00573067">
        <w:rPr>
          <w:rFonts w:ascii="Verdana" w:hAnsi="Verdana"/>
          <w:sz w:val="20"/>
          <w:szCs w:val="20"/>
        </w:rPr>
        <w:t xml:space="preserve">. </w:t>
      </w:r>
    </w:p>
    <w:p w:rsidR="007E1C07" w:rsidRDefault="007E1C07" w:rsidP="007E1C07">
      <w:pPr>
        <w:pStyle w:val="Lijstalinea"/>
        <w:numPr>
          <w:ilvl w:val="0"/>
          <w:numId w:val="1"/>
        </w:numPr>
        <w:spacing w:after="120"/>
        <w:jc w:val="both"/>
        <w:outlineLvl w:val="0"/>
        <w:rPr>
          <w:rFonts w:ascii="Verdana" w:hAnsi="Verdana"/>
          <w:sz w:val="20"/>
          <w:szCs w:val="20"/>
        </w:rPr>
      </w:pPr>
      <w:r w:rsidRPr="0072316C">
        <w:rPr>
          <w:rFonts w:ascii="Verdana" w:hAnsi="Verdana"/>
          <w:sz w:val="20"/>
          <w:szCs w:val="20"/>
        </w:rPr>
        <w:t xml:space="preserve">Als </w:t>
      </w:r>
      <w:r>
        <w:rPr>
          <w:rFonts w:ascii="Verdana" w:hAnsi="Verdana"/>
          <w:sz w:val="20"/>
          <w:szCs w:val="20"/>
        </w:rPr>
        <w:t xml:space="preserve">je </w:t>
      </w:r>
      <w:r w:rsidRPr="0072316C">
        <w:rPr>
          <w:rFonts w:ascii="Verdana" w:hAnsi="Verdana"/>
          <w:sz w:val="20"/>
          <w:szCs w:val="20"/>
        </w:rPr>
        <w:t xml:space="preserve">een </w:t>
      </w:r>
      <w:r w:rsidRPr="0072316C">
        <w:rPr>
          <w:rFonts w:ascii="Verdana" w:hAnsi="Verdana"/>
          <w:b/>
          <w:sz w:val="20"/>
          <w:szCs w:val="20"/>
        </w:rPr>
        <w:t>bedrijf wil starten</w:t>
      </w:r>
      <w:r w:rsidRPr="0072316C">
        <w:rPr>
          <w:rFonts w:ascii="Verdana" w:hAnsi="Verdana"/>
          <w:sz w:val="20"/>
          <w:szCs w:val="20"/>
        </w:rPr>
        <w:t xml:space="preserve"> op deze locatie, </w:t>
      </w:r>
      <w:r>
        <w:rPr>
          <w:rFonts w:ascii="Verdana" w:hAnsi="Verdana"/>
          <w:sz w:val="20"/>
          <w:szCs w:val="20"/>
        </w:rPr>
        <w:t xml:space="preserve">dan moet je </w:t>
      </w:r>
      <w:r w:rsidRPr="0072316C">
        <w:rPr>
          <w:rFonts w:ascii="Verdana" w:hAnsi="Verdana"/>
          <w:sz w:val="20"/>
          <w:szCs w:val="20"/>
        </w:rPr>
        <w:t xml:space="preserve">in bepaalde gevallen een bijkomende </w:t>
      </w:r>
      <w:r w:rsidRPr="0072316C">
        <w:rPr>
          <w:rFonts w:ascii="Verdana" w:hAnsi="Verdana"/>
          <w:bCs/>
          <w:sz w:val="20"/>
          <w:szCs w:val="20"/>
        </w:rPr>
        <w:t xml:space="preserve">omgevingsvergunning aanvragen </w:t>
      </w:r>
      <w:r w:rsidRPr="0072316C">
        <w:rPr>
          <w:rFonts w:ascii="Verdana" w:hAnsi="Verdana"/>
          <w:sz w:val="20"/>
          <w:szCs w:val="20"/>
        </w:rPr>
        <w:t xml:space="preserve">voor het </w:t>
      </w:r>
      <w:r w:rsidRPr="0072316C">
        <w:rPr>
          <w:rFonts w:ascii="Verdana" w:hAnsi="Verdana"/>
          <w:bCs/>
          <w:sz w:val="20"/>
          <w:szCs w:val="20"/>
        </w:rPr>
        <w:t>exploiteren van ingedeelde inrichtingen of activiteiten</w:t>
      </w:r>
      <w:r w:rsidRPr="0072316C">
        <w:rPr>
          <w:rFonts w:ascii="Verdana" w:hAnsi="Verdana"/>
          <w:sz w:val="20"/>
          <w:szCs w:val="20"/>
        </w:rPr>
        <w:t xml:space="preserve">. Soms is </w:t>
      </w:r>
      <w:r>
        <w:rPr>
          <w:rFonts w:ascii="Verdana" w:hAnsi="Verdana"/>
          <w:sz w:val="20"/>
          <w:szCs w:val="20"/>
        </w:rPr>
        <w:t xml:space="preserve">er </w:t>
      </w:r>
      <w:r w:rsidRPr="0072316C">
        <w:rPr>
          <w:rFonts w:ascii="Verdana" w:hAnsi="Verdana"/>
          <w:sz w:val="20"/>
          <w:szCs w:val="20"/>
        </w:rPr>
        <w:t xml:space="preserve">alleen een </w:t>
      </w:r>
      <w:r w:rsidRPr="0072316C">
        <w:rPr>
          <w:rFonts w:ascii="Verdana" w:hAnsi="Verdana"/>
          <w:bCs/>
          <w:sz w:val="20"/>
          <w:szCs w:val="20"/>
        </w:rPr>
        <w:t>meldingsplicht</w:t>
      </w:r>
      <w:r w:rsidRPr="001D4E17">
        <w:rPr>
          <w:rFonts w:ascii="Verdana" w:hAnsi="Verdana"/>
          <w:sz w:val="20"/>
          <w:szCs w:val="20"/>
        </w:rPr>
        <w:t xml:space="preserve">. </w:t>
      </w:r>
    </w:p>
    <w:p w:rsidR="007E1C07" w:rsidRDefault="007E1C07" w:rsidP="007E1C07">
      <w:pPr>
        <w:pStyle w:val="Lijstalinea"/>
        <w:numPr>
          <w:ilvl w:val="0"/>
          <w:numId w:val="1"/>
        </w:numPr>
        <w:spacing w:after="120"/>
        <w:jc w:val="both"/>
        <w:outlineLvl w:val="0"/>
        <w:rPr>
          <w:rFonts w:ascii="Verdana" w:hAnsi="Verdana"/>
          <w:sz w:val="20"/>
          <w:szCs w:val="20"/>
        </w:rPr>
      </w:pPr>
      <w:r w:rsidRPr="005943AB">
        <w:rPr>
          <w:rFonts w:ascii="Verdana" w:hAnsi="Verdana"/>
          <w:sz w:val="20"/>
          <w:szCs w:val="20"/>
        </w:rPr>
        <w:t xml:space="preserve">De </w:t>
      </w:r>
      <w:r w:rsidRPr="0072316C">
        <w:rPr>
          <w:rFonts w:ascii="Verdana" w:hAnsi="Verdana"/>
          <w:b/>
          <w:sz w:val="20"/>
          <w:szCs w:val="20"/>
        </w:rPr>
        <w:t>juiste inplanting van een gebouw</w:t>
      </w:r>
      <w:r>
        <w:rPr>
          <w:rFonts w:ascii="Verdana" w:hAnsi="Verdana"/>
          <w:sz w:val="20"/>
          <w:szCs w:val="20"/>
        </w:rPr>
        <w:t xml:space="preserve"> </w:t>
      </w:r>
      <w:r w:rsidRPr="005943AB">
        <w:rPr>
          <w:rFonts w:ascii="Verdana" w:hAnsi="Verdana"/>
          <w:sz w:val="20"/>
          <w:szCs w:val="20"/>
        </w:rPr>
        <w:t xml:space="preserve">is de verantwoordelijkheid van de bouwheer/architect. Deze </w:t>
      </w:r>
      <w:r>
        <w:rPr>
          <w:rFonts w:ascii="Verdana" w:hAnsi="Verdana"/>
          <w:sz w:val="20"/>
          <w:szCs w:val="20"/>
        </w:rPr>
        <w:t xml:space="preserve">stelt </w:t>
      </w:r>
      <w:r w:rsidRPr="005943AB">
        <w:rPr>
          <w:rFonts w:ascii="Verdana" w:hAnsi="Verdana"/>
          <w:sz w:val="20"/>
          <w:szCs w:val="20"/>
        </w:rPr>
        <w:t>hiervoor een deskundige aan</w:t>
      </w:r>
      <w:r>
        <w:rPr>
          <w:rFonts w:ascii="Verdana" w:hAnsi="Verdana"/>
          <w:sz w:val="20"/>
          <w:szCs w:val="20"/>
        </w:rPr>
        <w:t xml:space="preserve"> om een lijn- en pasrichting uit te voeren.</w:t>
      </w:r>
    </w:p>
    <w:p w:rsidR="007E1C07" w:rsidRDefault="007E1C07" w:rsidP="007E1C07">
      <w:pPr>
        <w:pStyle w:val="Lijstalinea"/>
        <w:numPr>
          <w:ilvl w:val="0"/>
          <w:numId w:val="1"/>
        </w:numPr>
        <w:spacing w:after="120"/>
        <w:jc w:val="both"/>
        <w:outlineLvl w:val="0"/>
        <w:rPr>
          <w:rFonts w:ascii="Verdana" w:hAnsi="Verdana"/>
          <w:sz w:val="20"/>
          <w:szCs w:val="20"/>
        </w:rPr>
      </w:pPr>
      <w:r>
        <w:rPr>
          <w:rFonts w:ascii="Verdana" w:hAnsi="Verdana"/>
          <w:sz w:val="20"/>
          <w:szCs w:val="20"/>
        </w:rPr>
        <w:t xml:space="preserve">Indien volgende </w:t>
      </w:r>
      <w:r w:rsidRPr="003A4E49">
        <w:rPr>
          <w:rFonts w:ascii="Verdana" w:hAnsi="Verdana"/>
          <w:b/>
          <w:sz w:val="20"/>
          <w:szCs w:val="20"/>
        </w:rPr>
        <w:t>bijkomende werken</w:t>
      </w:r>
      <w:r>
        <w:rPr>
          <w:rFonts w:ascii="Verdana" w:hAnsi="Verdana"/>
          <w:sz w:val="20"/>
          <w:szCs w:val="20"/>
        </w:rPr>
        <w:t xml:space="preserve"> nodig zijn bij de aangevraagde bouw- of verbouwingswerken, dan neemt de bouwheer de kosten voor deze werken op zich:</w:t>
      </w:r>
    </w:p>
    <w:p w:rsidR="007E1C07" w:rsidRDefault="007E1C07" w:rsidP="007E1C07">
      <w:pPr>
        <w:pStyle w:val="Lijstalinea"/>
        <w:numPr>
          <w:ilvl w:val="1"/>
          <w:numId w:val="1"/>
        </w:numPr>
        <w:spacing w:after="120"/>
        <w:jc w:val="both"/>
        <w:outlineLvl w:val="0"/>
        <w:rPr>
          <w:rFonts w:ascii="Verdana" w:hAnsi="Verdana"/>
          <w:sz w:val="20"/>
          <w:szCs w:val="20"/>
        </w:rPr>
      </w:pPr>
      <w:r>
        <w:rPr>
          <w:rFonts w:ascii="Verdana" w:hAnsi="Verdana"/>
          <w:sz w:val="20"/>
          <w:szCs w:val="20"/>
        </w:rPr>
        <w:t>de aanleg, uitbreiding en/of aanpassing van de nutsleidingen en/of andere infrastructuurwerken,</w:t>
      </w:r>
    </w:p>
    <w:p w:rsidR="007E1C07" w:rsidRDefault="007E1C07" w:rsidP="007E1C07">
      <w:pPr>
        <w:pStyle w:val="Lijstalinea"/>
        <w:numPr>
          <w:ilvl w:val="1"/>
          <w:numId w:val="1"/>
        </w:numPr>
        <w:spacing w:after="120"/>
        <w:jc w:val="both"/>
        <w:outlineLvl w:val="0"/>
        <w:rPr>
          <w:rFonts w:ascii="Verdana" w:hAnsi="Verdana"/>
          <w:sz w:val="20"/>
          <w:szCs w:val="20"/>
        </w:rPr>
      </w:pPr>
      <w:r>
        <w:rPr>
          <w:rFonts w:ascii="Verdana" w:hAnsi="Verdana"/>
          <w:sz w:val="20"/>
          <w:szCs w:val="20"/>
        </w:rPr>
        <w:t>het verplaatsen of verwijderen van een openbare verlichtingspaal,</w:t>
      </w:r>
    </w:p>
    <w:p w:rsidR="007E1C07" w:rsidRDefault="007E1C07" w:rsidP="007E1C07">
      <w:pPr>
        <w:pStyle w:val="Lijstalinea"/>
        <w:numPr>
          <w:ilvl w:val="1"/>
          <w:numId w:val="1"/>
        </w:numPr>
        <w:spacing w:after="120"/>
        <w:jc w:val="both"/>
        <w:outlineLvl w:val="0"/>
        <w:rPr>
          <w:rFonts w:ascii="Verdana" w:hAnsi="Verdana"/>
          <w:sz w:val="20"/>
          <w:szCs w:val="20"/>
        </w:rPr>
      </w:pPr>
      <w:r>
        <w:rPr>
          <w:rFonts w:ascii="Verdana" w:hAnsi="Verdana"/>
          <w:sz w:val="20"/>
          <w:szCs w:val="20"/>
        </w:rPr>
        <w:t>het verwijderen van groenaanleg op het openbaar domein.</w:t>
      </w:r>
    </w:p>
    <w:p w:rsidR="007E1C07" w:rsidRPr="00B862BA" w:rsidRDefault="007E1C07" w:rsidP="007E1C07">
      <w:pPr>
        <w:pStyle w:val="Lijstalinea"/>
        <w:numPr>
          <w:ilvl w:val="0"/>
          <w:numId w:val="1"/>
        </w:numPr>
        <w:rPr>
          <w:rFonts w:ascii="Verdana" w:hAnsi="Verdana"/>
          <w:sz w:val="20"/>
          <w:szCs w:val="20"/>
        </w:rPr>
      </w:pPr>
      <w:r w:rsidRPr="00B862BA">
        <w:rPr>
          <w:rFonts w:ascii="Verdana" w:hAnsi="Verdana"/>
          <w:sz w:val="20"/>
          <w:szCs w:val="20"/>
        </w:rPr>
        <w:t xml:space="preserve">De gemeente Wevelgem legt op haar grondgebied riolen aan en baat ze uit. </w:t>
      </w:r>
      <w:r>
        <w:rPr>
          <w:rFonts w:ascii="Verdana" w:hAnsi="Verdana"/>
          <w:sz w:val="20"/>
          <w:szCs w:val="20"/>
        </w:rPr>
        <w:t xml:space="preserve">Bij verbouwingen of nieuwbouw geldt een </w:t>
      </w:r>
      <w:r w:rsidRPr="004B6B3D">
        <w:rPr>
          <w:rFonts w:ascii="Verdana" w:hAnsi="Verdana"/>
          <w:sz w:val="20"/>
          <w:szCs w:val="20"/>
        </w:rPr>
        <w:t>afkoppelingsplicht en aansluiting op de riolering</w:t>
      </w:r>
      <w:r>
        <w:rPr>
          <w:rFonts w:ascii="Verdana" w:hAnsi="Verdana"/>
          <w:sz w:val="20"/>
          <w:szCs w:val="20"/>
        </w:rPr>
        <w:t xml:space="preserve">. Je vindt de uitleg en de voorwaarden hieronder als bijlage bij </w:t>
      </w:r>
      <w:r w:rsidRPr="004B6B3D">
        <w:rPr>
          <w:rFonts w:ascii="Verdana" w:hAnsi="Verdana"/>
          <w:sz w:val="20"/>
          <w:szCs w:val="20"/>
        </w:rPr>
        <w:t>‘info aansluitingen op de riolering</w:t>
      </w:r>
      <w:r>
        <w:rPr>
          <w:rFonts w:ascii="Verdana" w:hAnsi="Verdana"/>
          <w:sz w:val="20"/>
          <w:szCs w:val="20"/>
        </w:rPr>
        <w:t xml:space="preserve">’. </w:t>
      </w:r>
    </w:p>
    <w:p w:rsidR="007E1C07" w:rsidRDefault="007E1C07" w:rsidP="007E1C07">
      <w:pPr>
        <w:pStyle w:val="Lijstalinea"/>
        <w:numPr>
          <w:ilvl w:val="0"/>
          <w:numId w:val="1"/>
        </w:numPr>
        <w:spacing w:after="120"/>
        <w:jc w:val="both"/>
        <w:outlineLvl w:val="0"/>
        <w:rPr>
          <w:rFonts w:ascii="Verdana" w:hAnsi="Verdana"/>
          <w:sz w:val="20"/>
          <w:szCs w:val="20"/>
        </w:rPr>
      </w:pPr>
      <w:r>
        <w:rPr>
          <w:rFonts w:ascii="Verdana" w:hAnsi="Verdana"/>
          <w:sz w:val="20"/>
          <w:szCs w:val="20"/>
        </w:rPr>
        <w:t xml:space="preserve">Voor de </w:t>
      </w:r>
      <w:r w:rsidRPr="0072316C">
        <w:rPr>
          <w:rFonts w:ascii="Verdana" w:hAnsi="Verdana"/>
          <w:b/>
          <w:sz w:val="20"/>
          <w:szCs w:val="20"/>
        </w:rPr>
        <w:t>aanleg van het gedeelte oprit</w:t>
      </w:r>
      <w:r>
        <w:rPr>
          <w:rFonts w:ascii="Verdana" w:hAnsi="Verdana"/>
          <w:sz w:val="20"/>
          <w:szCs w:val="20"/>
        </w:rPr>
        <w:t>, gelegen op het openbaar domein (tussen de grens van de wegverharding en de rooilijn), vraag je voorafgaand aan de werken een schriftelijke toelating van het college van burgemeester en schepenen.</w:t>
      </w:r>
    </w:p>
    <w:p w:rsidR="007E1C07" w:rsidRDefault="007E1C07" w:rsidP="007E1C07">
      <w:pPr>
        <w:pStyle w:val="Lijstalinea"/>
        <w:numPr>
          <w:ilvl w:val="0"/>
          <w:numId w:val="1"/>
        </w:numPr>
        <w:spacing w:after="120"/>
        <w:jc w:val="both"/>
        <w:outlineLvl w:val="0"/>
        <w:rPr>
          <w:rFonts w:ascii="Verdana" w:hAnsi="Verdana"/>
          <w:sz w:val="20"/>
          <w:szCs w:val="20"/>
        </w:rPr>
      </w:pPr>
      <w:r>
        <w:rPr>
          <w:rFonts w:ascii="Verdana" w:hAnsi="Verdana"/>
          <w:sz w:val="20"/>
          <w:szCs w:val="20"/>
        </w:rPr>
        <w:t xml:space="preserve">De bouwheer is verantwoordelijk voor alle </w:t>
      </w:r>
      <w:r w:rsidRPr="0072316C">
        <w:rPr>
          <w:rFonts w:ascii="Verdana" w:hAnsi="Verdana"/>
          <w:b/>
          <w:sz w:val="20"/>
          <w:szCs w:val="20"/>
        </w:rPr>
        <w:t>schade aan het openbaar domein</w:t>
      </w:r>
      <w:r>
        <w:rPr>
          <w:rFonts w:ascii="Verdana" w:hAnsi="Verdana"/>
          <w:sz w:val="20"/>
          <w:szCs w:val="20"/>
        </w:rPr>
        <w:t xml:space="preserve"> die hijzelf of aannemers of personen in zijn opdracht toebrengen (voetpaden, opritten, weggoten e.a.). De bouwheer herstelt deze schade onmiddellijk op zijn kosten. Doet de bouwheer dit niet, dan stelt de gemeente een proces-verbaal op met vordering tot herstel op kosten van de bouwheer. De gemeente gaat er van uit </w:t>
      </w:r>
      <w:r w:rsidRPr="00B862BA">
        <w:rPr>
          <w:rFonts w:ascii="Verdana" w:hAnsi="Verdana"/>
          <w:sz w:val="20"/>
          <w:szCs w:val="20"/>
        </w:rPr>
        <w:t>dat het voetpad zich, voor de aanvang van de werken, in een goede staat bevindt.</w:t>
      </w:r>
    </w:p>
    <w:p w:rsidR="007E1C07" w:rsidRDefault="007E1C07" w:rsidP="007E1C07">
      <w:pPr>
        <w:pStyle w:val="Lijstalinea"/>
        <w:numPr>
          <w:ilvl w:val="0"/>
          <w:numId w:val="1"/>
        </w:numPr>
        <w:spacing w:after="120"/>
        <w:jc w:val="both"/>
        <w:outlineLvl w:val="0"/>
        <w:rPr>
          <w:rFonts w:ascii="Verdana" w:hAnsi="Verdana"/>
          <w:sz w:val="20"/>
          <w:szCs w:val="20"/>
        </w:rPr>
      </w:pPr>
      <w:r>
        <w:rPr>
          <w:rFonts w:ascii="Verdana" w:hAnsi="Verdana"/>
          <w:sz w:val="20"/>
          <w:szCs w:val="20"/>
        </w:rPr>
        <w:t xml:space="preserve">Ligt er voor het bouwperceel geen voetpad, dan is de strook grond gelegen tussen de rooilijn en de wegverharding, openbaar domein voorbehouden voor </w:t>
      </w:r>
      <w:r w:rsidRPr="0072316C">
        <w:rPr>
          <w:rFonts w:ascii="Verdana" w:hAnsi="Verdana"/>
          <w:b/>
          <w:sz w:val="20"/>
          <w:szCs w:val="20"/>
        </w:rPr>
        <w:t>nutsleidingen en een voetpad</w:t>
      </w:r>
      <w:r>
        <w:rPr>
          <w:rFonts w:ascii="Verdana" w:hAnsi="Verdana"/>
          <w:sz w:val="20"/>
          <w:szCs w:val="20"/>
        </w:rPr>
        <w:t>. Deze strook mag niet verhard worden, tenzij door de gemeente of door een aannemer in opdracht van de gemeente. In deze strook mogen geen afsluitingen, beplantingen, brievenbussen of andere opstaande materialen aangebracht worden.</w:t>
      </w:r>
    </w:p>
    <w:p w:rsidR="007E1C07" w:rsidRPr="003A4E49" w:rsidRDefault="007E1C07" w:rsidP="007E1C07">
      <w:pPr>
        <w:pStyle w:val="Lijstalinea"/>
        <w:spacing w:after="120"/>
        <w:ind w:left="360"/>
        <w:jc w:val="both"/>
        <w:outlineLvl w:val="0"/>
        <w:rPr>
          <w:rFonts w:ascii="Verdana" w:hAnsi="Verdana"/>
          <w:sz w:val="20"/>
          <w:szCs w:val="20"/>
        </w:rPr>
      </w:pPr>
      <w:r>
        <w:rPr>
          <w:rFonts w:ascii="Verdana" w:hAnsi="Verdana"/>
          <w:sz w:val="20"/>
          <w:szCs w:val="20"/>
        </w:rPr>
        <w:t xml:space="preserve">De aanpalende eigenaar zorgt ervoor dat er steeds een begaanbare voetpadstrook aanwezig is. In afwachting van een definitieve aanleg staat de gemeente een aanleg </w:t>
      </w:r>
      <w:r>
        <w:rPr>
          <w:rFonts w:ascii="Verdana" w:hAnsi="Verdana"/>
          <w:sz w:val="20"/>
          <w:szCs w:val="20"/>
        </w:rPr>
        <w:lastRenderedPageBreak/>
        <w:t xml:space="preserve">en onderhoud toe in gazon, steenslag of dolomiet. </w:t>
      </w:r>
      <w:r w:rsidRPr="003A4E49">
        <w:rPr>
          <w:rFonts w:ascii="Verdana" w:hAnsi="Verdana"/>
          <w:sz w:val="20"/>
          <w:szCs w:val="20"/>
        </w:rPr>
        <w:t>Deze voetpadstrook mag als openbaar domein door iedereen bewandeld worden.</w:t>
      </w:r>
    </w:p>
    <w:p w:rsidR="007E1C07" w:rsidRDefault="007E1C07" w:rsidP="007E1C07">
      <w:pPr>
        <w:pStyle w:val="Lijstalinea"/>
        <w:numPr>
          <w:ilvl w:val="0"/>
          <w:numId w:val="1"/>
        </w:numPr>
        <w:spacing w:after="120"/>
        <w:jc w:val="both"/>
        <w:outlineLvl w:val="0"/>
        <w:rPr>
          <w:rFonts w:ascii="Verdana" w:hAnsi="Verdana"/>
          <w:sz w:val="20"/>
          <w:szCs w:val="20"/>
        </w:rPr>
      </w:pPr>
      <w:r>
        <w:rPr>
          <w:rFonts w:ascii="Verdana" w:hAnsi="Verdana"/>
          <w:sz w:val="20"/>
          <w:szCs w:val="20"/>
        </w:rPr>
        <w:t xml:space="preserve">Bij een nieuwbouwwoning moet er een </w:t>
      </w:r>
      <w:r w:rsidRPr="003A4E49">
        <w:rPr>
          <w:rFonts w:ascii="Verdana" w:hAnsi="Verdana"/>
          <w:b/>
          <w:sz w:val="20"/>
          <w:szCs w:val="20"/>
        </w:rPr>
        <w:t>reglementaire brievenbus</w:t>
      </w:r>
      <w:r>
        <w:rPr>
          <w:rFonts w:ascii="Verdana" w:hAnsi="Verdana"/>
          <w:sz w:val="20"/>
          <w:szCs w:val="20"/>
        </w:rPr>
        <w:t xml:space="preserve"> voorzien worden langs de openbare weg voordat de woning bewoond wordt.</w:t>
      </w:r>
    </w:p>
    <w:p w:rsidR="007E1C07" w:rsidRPr="003A4E49" w:rsidRDefault="007E1C07" w:rsidP="007E1C07">
      <w:pPr>
        <w:pStyle w:val="Lijstalinea"/>
        <w:numPr>
          <w:ilvl w:val="0"/>
          <w:numId w:val="1"/>
        </w:numPr>
        <w:spacing w:after="120"/>
        <w:jc w:val="both"/>
        <w:outlineLvl w:val="0"/>
        <w:rPr>
          <w:rFonts w:ascii="Verdana" w:hAnsi="Verdana"/>
          <w:sz w:val="20"/>
          <w:szCs w:val="20"/>
        </w:rPr>
      </w:pPr>
      <w:r w:rsidRPr="003A4E49">
        <w:rPr>
          <w:rFonts w:ascii="Verdana" w:hAnsi="Verdana"/>
          <w:sz w:val="20"/>
          <w:szCs w:val="20"/>
        </w:rPr>
        <w:t xml:space="preserve">Deze vergunning stelt de aanvrager niet vrij van het aanvragen en verkrijgen van </w:t>
      </w:r>
      <w:r w:rsidRPr="003A4E49">
        <w:rPr>
          <w:rFonts w:ascii="Verdana" w:hAnsi="Verdana"/>
          <w:b/>
          <w:sz w:val="20"/>
          <w:szCs w:val="20"/>
        </w:rPr>
        <w:t>eventuele andere vergunningen of machtigingen</w:t>
      </w:r>
      <w:r w:rsidRPr="003A4E49">
        <w:rPr>
          <w:rFonts w:ascii="Verdana" w:hAnsi="Verdana"/>
          <w:sz w:val="20"/>
          <w:szCs w:val="20"/>
        </w:rPr>
        <w:t>, als die nodig zouden zijn.</w:t>
      </w:r>
    </w:p>
    <w:p w:rsidR="00AB50F8" w:rsidRDefault="00AB50F8"/>
    <w:sectPr w:rsidR="00AB5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703030403020204"/>
    <w:charset w:val="00"/>
    <w:family w:val="swiss"/>
    <w:notTrueType/>
    <w:pitch w:val="variable"/>
    <w:sig w:usb0="2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B72C7"/>
    <w:multiLevelType w:val="hybridMultilevel"/>
    <w:tmpl w:val="A704D716"/>
    <w:lvl w:ilvl="0" w:tplc="BF328B1C">
      <w:start w:val="1"/>
      <w:numFmt w:val="lowerLetter"/>
      <w:lvlText w:val="%1)"/>
      <w:lvlJc w:val="left"/>
      <w:pPr>
        <w:ind w:left="360" w:hanging="360"/>
      </w:pPr>
      <w:rPr>
        <w:rFonts w:hint="default"/>
      </w:rPr>
    </w:lvl>
    <w:lvl w:ilvl="1" w:tplc="4A96E4B0">
      <w:start w:val="1"/>
      <w:numFmt w:val="lowerLetter"/>
      <w:lvlText w:val="%2."/>
      <w:lvlJc w:val="left"/>
      <w:pPr>
        <w:ind w:left="1080" w:hanging="360"/>
      </w:pPr>
    </w:lvl>
    <w:lvl w:ilvl="2" w:tplc="CCE4D3A2">
      <w:start w:val="1"/>
      <w:numFmt w:val="lowerRoman"/>
      <w:lvlText w:val="%3."/>
      <w:lvlJc w:val="right"/>
      <w:pPr>
        <w:ind w:left="1800" w:hanging="180"/>
      </w:pPr>
    </w:lvl>
    <w:lvl w:ilvl="3" w:tplc="ABAC8BE0" w:tentative="1">
      <w:start w:val="1"/>
      <w:numFmt w:val="decimal"/>
      <w:lvlText w:val="%4."/>
      <w:lvlJc w:val="left"/>
      <w:pPr>
        <w:ind w:left="2520" w:hanging="360"/>
      </w:pPr>
    </w:lvl>
    <w:lvl w:ilvl="4" w:tplc="7DCC9BAA" w:tentative="1">
      <w:start w:val="1"/>
      <w:numFmt w:val="lowerLetter"/>
      <w:lvlText w:val="%5."/>
      <w:lvlJc w:val="left"/>
      <w:pPr>
        <w:ind w:left="3240" w:hanging="360"/>
      </w:pPr>
    </w:lvl>
    <w:lvl w:ilvl="5" w:tplc="3DCABA58" w:tentative="1">
      <w:start w:val="1"/>
      <w:numFmt w:val="lowerRoman"/>
      <w:lvlText w:val="%6."/>
      <w:lvlJc w:val="right"/>
      <w:pPr>
        <w:ind w:left="3960" w:hanging="180"/>
      </w:pPr>
    </w:lvl>
    <w:lvl w:ilvl="6" w:tplc="5FEC7242" w:tentative="1">
      <w:start w:val="1"/>
      <w:numFmt w:val="decimal"/>
      <w:lvlText w:val="%7."/>
      <w:lvlJc w:val="left"/>
      <w:pPr>
        <w:ind w:left="4680" w:hanging="360"/>
      </w:pPr>
    </w:lvl>
    <w:lvl w:ilvl="7" w:tplc="BF90AE18" w:tentative="1">
      <w:start w:val="1"/>
      <w:numFmt w:val="lowerLetter"/>
      <w:lvlText w:val="%8."/>
      <w:lvlJc w:val="left"/>
      <w:pPr>
        <w:ind w:left="5400" w:hanging="360"/>
      </w:pPr>
    </w:lvl>
    <w:lvl w:ilvl="8" w:tplc="80B29906"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07"/>
    <w:rsid w:val="00000F1A"/>
    <w:rsid w:val="006035CA"/>
    <w:rsid w:val="007E1C07"/>
    <w:rsid w:val="008C24CD"/>
    <w:rsid w:val="00AB50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D7F3C-72E2-4973-B2FE-D898FD74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E1C07"/>
    <w:pPr>
      <w:spacing w:after="0" w:line="240" w:lineRule="auto"/>
    </w:pPr>
    <w:rPr>
      <w:rFonts w:ascii="Times New Roman" w:eastAsia="Times New Roman" w:hAnsi="Times New Roman" w:cs="Times New Roman"/>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7E1C07"/>
    <w:rPr>
      <w:color w:val="0000FF"/>
      <w:u w:val="single"/>
    </w:rPr>
  </w:style>
  <w:style w:type="paragraph" w:styleId="Lijstalinea">
    <w:name w:val="List Paragraph"/>
    <w:basedOn w:val="Standaard"/>
    <w:uiPriority w:val="34"/>
    <w:qFormat/>
    <w:rsid w:val="007E1C07"/>
    <w:pPr>
      <w:ind w:left="720"/>
      <w:contextualSpacing/>
    </w:pPr>
    <w:rPr>
      <w:rFonts w:ascii="Myriad Pro" w:eastAsia="Calibri" w:hAnsi="Myriad Pro"/>
      <w:sz w:val="18"/>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gevingsloket.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3900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Gemeentebestuur Wevelgem</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Delmulle</dc:creator>
  <cp:keywords/>
  <dc:description/>
  <cp:lastModifiedBy>Lore Sinnaeve</cp:lastModifiedBy>
  <cp:revision>2</cp:revision>
  <dcterms:created xsi:type="dcterms:W3CDTF">2020-02-18T10:19:00Z</dcterms:created>
  <dcterms:modified xsi:type="dcterms:W3CDTF">2020-02-18T10:19:00Z</dcterms:modified>
</cp:coreProperties>
</file>